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B3483" w14:textId="55592B08" w:rsidR="00B83963" w:rsidRPr="00FB0314" w:rsidRDefault="00B83963" w:rsidP="00B83963">
      <w:pPr>
        <w:rPr>
          <w:rFonts w:cstheme="minorHAnsi"/>
        </w:rPr>
      </w:pPr>
      <w:r w:rsidRPr="00FB0314">
        <w:rPr>
          <w:rFonts w:cstheme="minorHAnsi"/>
        </w:rPr>
        <w:t xml:space="preserve">Zoznam upozornení týkajúcich sa bezpečnosti </w:t>
      </w:r>
      <w:r w:rsidR="00496BBD" w:rsidRPr="00FB0314">
        <w:rPr>
          <w:rFonts w:cstheme="minorHAnsi"/>
        </w:rPr>
        <w:t>stojanov a</w:t>
      </w:r>
      <w:r w:rsidR="004E2AA0" w:rsidRPr="00FB0314">
        <w:rPr>
          <w:rFonts w:cstheme="minorHAnsi"/>
        </w:rPr>
        <w:t> </w:t>
      </w:r>
      <w:r w:rsidR="00496BBD" w:rsidRPr="00FB0314">
        <w:rPr>
          <w:rFonts w:cstheme="minorHAnsi"/>
        </w:rPr>
        <w:t>dekorácii</w:t>
      </w:r>
      <w:r w:rsidR="004E2AA0" w:rsidRPr="00FB0314">
        <w:rPr>
          <w:rFonts w:cstheme="minorHAnsi"/>
        </w:rPr>
        <w:t xml:space="preserve"> na písací stôl</w:t>
      </w:r>
      <w:r w:rsidRPr="00FB0314">
        <w:rPr>
          <w:rFonts w:cstheme="minorHAnsi"/>
        </w:rPr>
        <w:t xml:space="preserve"> založený na požiadavkách nariadenia (EÚ) 2023/988 o všeobecnej bezpečnosti výrobkov (GPSR):</w:t>
      </w:r>
    </w:p>
    <w:p w14:paraId="4F3A4E6B" w14:textId="77777777" w:rsidR="00B83963" w:rsidRPr="00FB0314" w:rsidRDefault="00B83963" w:rsidP="00B83963">
      <w:pPr>
        <w:rPr>
          <w:rFonts w:cstheme="minorHAnsi"/>
        </w:rPr>
      </w:pPr>
    </w:p>
    <w:p w14:paraId="4DF67FAF" w14:textId="6C3699CF" w:rsidR="00B96171" w:rsidRPr="00FB0314" w:rsidRDefault="00B83963" w:rsidP="00B96171">
      <w:pPr>
        <w:pStyle w:val="Normlnywebov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 w:rsidRPr="00FB0314">
        <w:rPr>
          <w:rFonts w:asciiTheme="minorHAnsi" w:hAnsiTheme="minorHAnsi" w:cstheme="minorHAnsi"/>
          <w:sz w:val="22"/>
          <w:szCs w:val="22"/>
        </w:rPr>
        <w:t>1. Riziko udusenia: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 na písací/kancelársky stôl</w:t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="004E2AA0" w:rsidRPr="00FB0314">
        <w:rPr>
          <w:rFonts w:asciiTheme="minorHAnsi" w:hAnsiTheme="minorHAnsi" w:cstheme="minorHAnsi"/>
          <w:sz w:val="22"/>
          <w:szCs w:val="22"/>
        </w:rPr>
        <w:t>môžu obsahovať</w:t>
      </w:r>
      <w:r w:rsidRPr="00FB0314">
        <w:rPr>
          <w:rFonts w:asciiTheme="minorHAnsi" w:hAnsiTheme="minorHAnsi" w:cstheme="minorHAnsi"/>
          <w:sz w:val="22"/>
          <w:szCs w:val="22"/>
        </w:rPr>
        <w:t xml:space="preserve"> malé prvky (napr. </w:t>
      </w:r>
      <w:r w:rsidR="004E2AA0" w:rsidRPr="00FB0314">
        <w:rPr>
          <w:rFonts w:asciiTheme="minorHAnsi" w:hAnsiTheme="minorHAnsi" w:cstheme="minorHAnsi"/>
          <w:sz w:val="22"/>
          <w:szCs w:val="22"/>
        </w:rPr>
        <w:t>spony, spinky, strunky...)</w:t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="004E2AA0" w:rsidRPr="00FB0314">
        <w:rPr>
          <w:rFonts w:asciiTheme="minorHAnsi" w:hAnsiTheme="minorHAnsi" w:cstheme="minorHAnsi"/>
          <w:sz w:val="22"/>
          <w:szCs w:val="22"/>
        </w:rPr>
        <w:t>a</w:t>
      </w:r>
      <w:r w:rsidRPr="00FB0314">
        <w:rPr>
          <w:rFonts w:asciiTheme="minorHAnsi" w:hAnsiTheme="minorHAnsi" w:cstheme="minorHAnsi"/>
          <w:sz w:val="22"/>
          <w:szCs w:val="22"/>
        </w:rPr>
        <w:t xml:space="preserve"> môžu predstavovať nebezpečenstvo udusenia pre malé deti. Uistite sa, že sú mimo dosahu </w:t>
      </w:r>
      <w:r w:rsidR="00FB0314" w:rsidRPr="00FB0314">
        <w:rPr>
          <w:rFonts w:asciiTheme="minorHAnsi" w:hAnsiTheme="minorHAnsi" w:cstheme="minorHAnsi"/>
          <w:sz w:val="22"/>
          <w:szCs w:val="22"/>
        </w:rPr>
        <w:t xml:space="preserve">malých </w:t>
      </w:r>
      <w:r w:rsidRPr="00FB0314">
        <w:rPr>
          <w:rFonts w:asciiTheme="minorHAnsi" w:hAnsiTheme="minorHAnsi" w:cstheme="minorHAnsi"/>
          <w:sz w:val="22"/>
          <w:szCs w:val="22"/>
        </w:rPr>
        <w:t xml:space="preserve">detí, ktoré by sa ich mohli pokúsiť prehltnúť. </w:t>
      </w:r>
      <w:r w:rsidRPr="00FB0314">
        <w:rPr>
          <w:rFonts w:asciiTheme="minorHAnsi" w:hAnsiTheme="minorHAnsi" w:cstheme="minorHAnsi"/>
          <w:sz w:val="22"/>
          <w:szCs w:val="22"/>
        </w:rPr>
        <w:br/>
        <w:t>2. Riziko pádu a poranenia: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 xml:space="preserve"> môžu spadnúť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 zo stola</w:t>
      </w:r>
      <w:r w:rsidRPr="00FB0314">
        <w:rPr>
          <w:rFonts w:asciiTheme="minorHAnsi" w:hAnsiTheme="minorHAnsi" w:cstheme="minorHAnsi"/>
          <w:sz w:val="22"/>
          <w:szCs w:val="22"/>
        </w:rPr>
        <w:t xml:space="preserve"> a spôsobiť zranenia. Zabezpečte ich, aby ste predišli náhodnému zhodeniu a poraneniu.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Obzvlášť dávajte pozor na stojany/organizéry z rozbitných materiálov. </w:t>
      </w:r>
      <w:r w:rsidRPr="00FB0314">
        <w:rPr>
          <w:rFonts w:asciiTheme="minorHAnsi" w:hAnsiTheme="minorHAnsi" w:cstheme="minorHAnsi"/>
          <w:sz w:val="22"/>
          <w:szCs w:val="22"/>
        </w:rPr>
        <w:t xml:space="preserve">  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4E2AA0" w:rsidRPr="00FB0314">
        <w:rPr>
          <w:rFonts w:asciiTheme="minorHAnsi" w:hAnsiTheme="minorHAnsi" w:cstheme="minorHAnsi"/>
          <w:sz w:val="22"/>
          <w:szCs w:val="22"/>
        </w:rPr>
        <w:t>3</w:t>
      </w:r>
      <w:r w:rsidRPr="00FB0314">
        <w:rPr>
          <w:rFonts w:asciiTheme="minorHAnsi" w:hAnsiTheme="minorHAnsi" w:cstheme="minorHAnsi"/>
          <w:sz w:val="22"/>
          <w:szCs w:val="22"/>
        </w:rPr>
        <w:t>. Ostré hrany a vyčnievajúce prvky: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4E2AA0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 xml:space="preserve"> s ostrými hranami alebo </w:t>
      </w:r>
      <w:r w:rsidR="004E2AA0" w:rsidRPr="00FB0314">
        <w:rPr>
          <w:rFonts w:asciiTheme="minorHAnsi" w:hAnsiTheme="minorHAnsi" w:cstheme="minorHAnsi"/>
          <w:sz w:val="22"/>
          <w:szCs w:val="22"/>
        </w:rPr>
        <w:t>ich obsah</w:t>
      </w:r>
      <w:r w:rsidRPr="00FB0314">
        <w:rPr>
          <w:rFonts w:asciiTheme="minorHAnsi" w:hAnsiTheme="minorHAnsi" w:cstheme="minorHAnsi"/>
          <w:sz w:val="22"/>
          <w:szCs w:val="22"/>
        </w:rPr>
        <w:t xml:space="preserve"> (napr. </w:t>
      </w:r>
      <w:r w:rsidR="004E2AA0" w:rsidRPr="00FB0314">
        <w:rPr>
          <w:rFonts w:asciiTheme="minorHAnsi" w:hAnsiTheme="minorHAnsi" w:cstheme="minorHAnsi"/>
          <w:sz w:val="22"/>
          <w:szCs w:val="22"/>
        </w:rPr>
        <w:t>nožnice</w:t>
      </w:r>
      <w:r w:rsidRPr="00FB0314">
        <w:rPr>
          <w:rFonts w:asciiTheme="minorHAnsi" w:hAnsiTheme="minorHAnsi" w:cstheme="minorHAnsi"/>
          <w:sz w:val="22"/>
          <w:szCs w:val="22"/>
        </w:rPr>
        <w:t>,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 perá, ceruzky, lepidlo</w:t>
      </w:r>
      <w:r w:rsidR="00FB0314" w:rsidRPr="00FB0314">
        <w:rPr>
          <w:rFonts w:asciiTheme="minorHAnsi" w:hAnsiTheme="minorHAnsi" w:cstheme="minorHAnsi"/>
          <w:sz w:val="22"/>
          <w:szCs w:val="22"/>
        </w:rPr>
        <w:t>...</w:t>
      </w:r>
      <w:r w:rsidRPr="00FB0314">
        <w:rPr>
          <w:rFonts w:asciiTheme="minorHAnsi" w:hAnsiTheme="minorHAnsi" w:cstheme="minorHAnsi"/>
          <w:sz w:val="22"/>
          <w:szCs w:val="22"/>
        </w:rPr>
        <w:t xml:space="preserve">) môžu byť </w:t>
      </w:r>
      <w:r w:rsidR="004E2AA0" w:rsidRPr="00FB0314">
        <w:rPr>
          <w:rFonts w:asciiTheme="minorHAnsi" w:hAnsiTheme="minorHAnsi" w:cstheme="minorHAnsi"/>
          <w:sz w:val="22"/>
          <w:szCs w:val="22"/>
        </w:rPr>
        <w:t xml:space="preserve">pre malé deti </w:t>
      </w:r>
      <w:r w:rsidRPr="00FB0314">
        <w:rPr>
          <w:rFonts w:asciiTheme="minorHAnsi" w:hAnsiTheme="minorHAnsi" w:cstheme="minorHAnsi"/>
          <w:sz w:val="22"/>
          <w:szCs w:val="22"/>
        </w:rPr>
        <w:t xml:space="preserve">nebezpečné.  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4E2AA0" w:rsidRPr="00FB0314">
        <w:rPr>
          <w:rFonts w:asciiTheme="minorHAnsi" w:hAnsiTheme="minorHAnsi" w:cstheme="minorHAnsi"/>
          <w:sz w:val="22"/>
          <w:szCs w:val="22"/>
        </w:rPr>
        <w:t>4</w:t>
      </w:r>
      <w:r w:rsidRPr="00FB0314">
        <w:rPr>
          <w:rFonts w:asciiTheme="minorHAnsi" w:hAnsiTheme="minorHAnsi" w:cstheme="minorHAnsi"/>
          <w:sz w:val="22"/>
          <w:szCs w:val="22"/>
        </w:rPr>
        <w:t xml:space="preserve">. </w:t>
      </w:r>
      <w:r w:rsidR="00B96171" w:rsidRPr="00FB0314">
        <w:rPr>
          <w:rFonts w:asciiTheme="minorHAnsi" w:hAnsiTheme="minorHAnsi" w:cstheme="minorHAnsi"/>
          <w:sz w:val="22"/>
          <w:szCs w:val="22"/>
        </w:rPr>
        <w:t>Udržiavanie čistoty, a</w:t>
      </w:r>
      <w:r w:rsidRPr="00FB0314">
        <w:rPr>
          <w:rFonts w:asciiTheme="minorHAnsi" w:hAnsiTheme="minorHAnsi" w:cstheme="minorHAnsi"/>
          <w:sz w:val="22"/>
          <w:szCs w:val="22"/>
        </w:rPr>
        <w:t>lergie: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Pravidelne čistite </w:t>
      </w:r>
      <w:r w:rsidR="00B96171" w:rsidRPr="00FB0314">
        <w:rPr>
          <w:rFonts w:asciiTheme="minorHAnsi" w:hAnsiTheme="minorHAnsi" w:cstheme="minorHAnsi"/>
          <w:sz w:val="22"/>
          <w:szCs w:val="22"/>
        </w:rPr>
        <w:t>stojany/organizéry</w:t>
      </w:r>
      <w:r w:rsidRPr="00FB0314">
        <w:rPr>
          <w:rFonts w:asciiTheme="minorHAnsi" w:hAnsiTheme="minorHAnsi" w:cstheme="minorHAnsi"/>
          <w:sz w:val="22"/>
          <w:szCs w:val="22"/>
        </w:rPr>
        <w:t>, aby ste odstránili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prach a špinu, ktoré môžu spôsobiť alergické problémy.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 xml:space="preserve"> </w:t>
      </w:r>
      <w:r w:rsidRPr="00FB0314">
        <w:rPr>
          <w:rFonts w:asciiTheme="minorHAnsi" w:hAnsiTheme="minorHAnsi" w:cstheme="minorHAnsi"/>
          <w:sz w:val="22"/>
          <w:szCs w:val="22"/>
        </w:rPr>
        <w:br/>
      </w:r>
      <w:r w:rsidR="00B96171" w:rsidRPr="00FB0314">
        <w:rPr>
          <w:rFonts w:asciiTheme="minorHAnsi" w:hAnsiTheme="minorHAnsi" w:cstheme="minorHAnsi"/>
          <w:sz w:val="22"/>
          <w:szCs w:val="22"/>
        </w:rPr>
        <w:t>Zoznam upozornení týkajúcich sa bezpečnosti kociek</w:t>
      </w:r>
      <w:r w:rsidR="00FB0314">
        <w:rPr>
          <w:rFonts w:asciiTheme="minorHAnsi" w:hAnsiTheme="minorHAnsi" w:cstheme="minorHAnsi"/>
          <w:sz w:val="22"/>
          <w:szCs w:val="22"/>
        </w:rPr>
        <w:t xml:space="preserve"> alebo bločkov s poznámkovými papiermi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a samolepiacich blo</w:t>
      </w:r>
      <w:r w:rsidR="00FB0314">
        <w:rPr>
          <w:rFonts w:asciiTheme="minorHAnsi" w:hAnsiTheme="minorHAnsi" w:cstheme="minorHAnsi"/>
          <w:sz w:val="22"/>
          <w:szCs w:val="22"/>
        </w:rPr>
        <w:t>č</w:t>
      </w:r>
      <w:r w:rsidR="00B96171" w:rsidRPr="00FB0314">
        <w:rPr>
          <w:rFonts w:asciiTheme="minorHAnsi" w:hAnsiTheme="minorHAnsi" w:cstheme="minorHAnsi"/>
          <w:sz w:val="22"/>
          <w:szCs w:val="22"/>
        </w:rPr>
        <w:t>kov je založený na požiadavkách nariadenia (EÚ) 2023/988 o všeobecnej bezpečnosti výrobkov (GPSR):</w:t>
      </w:r>
    </w:p>
    <w:p w14:paraId="56408C9C" w14:textId="0AC748A6" w:rsidR="005F501A" w:rsidRPr="00FB0314" w:rsidRDefault="00FB0314" w:rsidP="00FB0314">
      <w:pPr>
        <w:pStyle w:val="Normlnywebov"/>
        <w:shd w:val="clear" w:color="auto" w:fill="FFFFFF"/>
        <w:rPr>
          <w:rFonts w:asciiTheme="minorHAnsi" w:hAnsiTheme="minorHAnsi" w:cstheme="minorHAnsi"/>
          <w:sz w:val="22"/>
          <w:szCs w:val="22"/>
        </w:rPr>
      </w:pPr>
      <w:r w:rsidRPr="00FB0314">
        <w:rPr>
          <w:rFonts w:asciiTheme="minorHAnsi" w:hAnsiTheme="minorHAnsi" w:cstheme="minorHAnsi"/>
          <w:sz w:val="22"/>
          <w:szCs w:val="22"/>
        </w:rPr>
        <w:t>1.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Riziko udusenia: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Malé prvky, ako napríklad jednotlivé listy</w:t>
      </w:r>
      <w:r w:rsidRPr="00FB0314">
        <w:rPr>
          <w:rFonts w:asciiTheme="minorHAnsi" w:hAnsiTheme="minorHAnsi" w:cstheme="minorHAnsi"/>
          <w:sz w:val="22"/>
          <w:szCs w:val="22"/>
        </w:rPr>
        <w:t xml:space="preserve"> bloku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, môžu predstavovať riziko udusenia, najmä pre malé deti.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>2.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Ostré hrany: 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Okraje blokov</w:t>
      </w:r>
      <w:r w:rsidRPr="00FB0314">
        <w:rPr>
          <w:rFonts w:asciiTheme="minorHAnsi" w:hAnsiTheme="minorHAnsi" w:cstheme="minorHAnsi"/>
          <w:sz w:val="22"/>
          <w:szCs w:val="22"/>
        </w:rPr>
        <w:t xml:space="preserve"> a poznámkových papierov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môžu byť ostré a spôsobiť porezanie. </w:t>
      </w:r>
      <w:r w:rsidR="00B96171" w:rsidRPr="00FB0314">
        <w:rPr>
          <w:rFonts w:asciiTheme="minorHAnsi" w:hAnsiTheme="minorHAnsi" w:cstheme="minorHAnsi"/>
          <w:sz w:val="22"/>
          <w:szCs w:val="22"/>
        </w:rPr>
        <w:br/>
      </w:r>
      <w:r w:rsidRPr="00FB0314">
        <w:rPr>
          <w:rFonts w:asciiTheme="minorHAnsi" w:hAnsiTheme="minorHAnsi" w:cstheme="minorHAnsi"/>
          <w:sz w:val="22"/>
          <w:szCs w:val="22"/>
        </w:rPr>
        <w:t>3.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Skladovanie: </w:t>
      </w:r>
      <w:r w:rsidRPr="00FB0314">
        <w:rPr>
          <w:rFonts w:asciiTheme="minorHAnsi" w:hAnsiTheme="minorHAnsi" w:cstheme="minorHAnsi"/>
          <w:sz w:val="22"/>
          <w:szCs w:val="22"/>
        </w:rPr>
        <w:br/>
        <w:t>* Kocky alebo bločky s poznámkovými papiermi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skladujte na suchom</w:t>
      </w:r>
      <w:r w:rsidRPr="00FB0314">
        <w:rPr>
          <w:rFonts w:asciiTheme="minorHAnsi" w:hAnsiTheme="minorHAnsi" w:cstheme="minorHAnsi"/>
          <w:sz w:val="22"/>
          <w:szCs w:val="22"/>
        </w:rPr>
        <w:t xml:space="preserve"> mieste. Samolepiace bločky skladujte n</w:t>
      </w:r>
      <w:r w:rsidR="00B96171" w:rsidRPr="00FB0314">
        <w:rPr>
          <w:rFonts w:asciiTheme="minorHAnsi" w:hAnsiTheme="minorHAnsi" w:cstheme="minorHAnsi"/>
          <w:sz w:val="22"/>
          <w:szCs w:val="22"/>
        </w:rPr>
        <w:t>a</w:t>
      </w:r>
      <w:r w:rsidRPr="00FB0314">
        <w:rPr>
          <w:rFonts w:asciiTheme="minorHAnsi" w:hAnsiTheme="minorHAnsi" w:cstheme="minorHAnsi"/>
          <w:sz w:val="22"/>
          <w:szCs w:val="22"/>
        </w:rPr>
        <w:t xml:space="preserve"> suchom a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chladnom mieste, mimo priameho slnečného žiarenia a zdrojov tepla. </w:t>
      </w:r>
      <w:r w:rsidRPr="00FB0314">
        <w:rPr>
          <w:rFonts w:asciiTheme="minorHAnsi" w:hAnsiTheme="minorHAnsi" w:cstheme="minorHAnsi"/>
          <w:sz w:val="22"/>
          <w:szCs w:val="22"/>
        </w:rPr>
        <w:br/>
        <w:t>4.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Likvidácia: </w:t>
      </w:r>
      <w:r w:rsidRPr="00FB0314">
        <w:rPr>
          <w:rFonts w:asciiTheme="minorHAnsi" w:hAnsiTheme="minorHAnsi" w:cstheme="minorHAnsi"/>
          <w:sz w:val="22"/>
          <w:szCs w:val="22"/>
        </w:rPr>
        <w:br/>
        <w:t xml:space="preserve">* </w:t>
      </w:r>
      <w:r w:rsidR="00B96171" w:rsidRPr="00FB0314">
        <w:rPr>
          <w:rFonts w:asciiTheme="minorHAnsi" w:hAnsiTheme="minorHAnsi" w:cstheme="minorHAnsi"/>
          <w:sz w:val="22"/>
          <w:szCs w:val="22"/>
        </w:rPr>
        <w:t>Použité</w:t>
      </w:r>
      <w:r w:rsidRPr="00FB0314">
        <w:rPr>
          <w:rFonts w:asciiTheme="minorHAnsi" w:hAnsiTheme="minorHAnsi" w:cstheme="minorHAnsi"/>
          <w:sz w:val="22"/>
          <w:szCs w:val="22"/>
        </w:rPr>
        <w:t xml:space="preserve"> poznámkové papiere a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samolepiace </w:t>
      </w:r>
      <w:r>
        <w:rPr>
          <w:rFonts w:asciiTheme="minorHAnsi" w:hAnsiTheme="minorHAnsi" w:cstheme="minorHAnsi"/>
          <w:sz w:val="22"/>
          <w:szCs w:val="22"/>
        </w:rPr>
        <w:t>bločky</w:t>
      </w:r>
      <w:r w:rsidR="00B96171" w:rsidRPr="00FB0314">
        <w:rPr>
          <w:rFonts w:asciiTheme="minorHAnsi" w:hAnsiTheme="minorHAnsi" w:cstheme="minorHAnsi"/>
          <w:sz w:val="22"/>
          <w:szCs w:val="22"/>
        </w:rPr>
        <w:t xml:space="preserve"> likvidujte v súlade s miestnymi predpismi na ochranu životného prostredia.</w:t>
      </w:r>
    </w:p>
    <w:p w14:paraId="30F11D28" w14:textId="77777777" w:rsidR="00B96171" w:rsidRPr="00FB0314" w:rsidRDefault="00B96171" w:rsidP="00B83963">
      <w:pPr>
        <w:rPr>
          <w:rFonts w:cstheme="minorHAnsi"/>
        </w:rPr>
      </w:pPr>
    </w:p>
    <w:sectPr w:rsidR="00B96171" w:rsidRPr="00FB0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63"/>
    <w:rsid w:val="000948D3"/>
    <w:rsid w:val="00496BBD"/>
    <w:rsid w:val="004E2AA0"/>
    <w:rsid w:val="00540362"/>
    <w:rsid w:val="005F501A"/>
    <w:rsid w:val="006241A9"/>
    <w:rsid w:val="00B83963"/>
    <w:rsid w:val="00B96171"/>
    <w:rsid w:val="00E562B4"/>
    <w:rsid w:val="00FB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7B19D"/>
  <w15:chartTrackingRefBased/>
  <w15:docId w15:val="{CB40BCF7-D531-406F-95F3-D4819FDE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83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83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839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83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839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83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83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83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83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839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839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839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8396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8396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839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839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839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839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83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83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83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83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839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839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839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8396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839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8396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83963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unhideWhenUsed/>
    <w:rsid w:val="00B96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2025-09-18T08:04:00Z</dcterms:created>
  <dcterms:modified xsi:type="dcterms:W3CDTF">2025-09-18T08:04:00Z</dcterms:modified>
</cp:coreProperties>
</file>